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15" w:rsidRPr="00B95915" w:rsidRDefault="00B95915" w:rsidP="00B95915">
      <w:pPr>
        <w:pStyle w:val="Heading1"/>
        <w:rPr>
          <w:rtl/>
        </w:rPr>
      </w:pPr>
      <w:r w:rsidRPr="00B95915">
        <w:rPr>
          <w:rFonts w:hint="cs"/>
          <w:rtl/>
        </w:rPr>
        <w:t>נבואת משה</w:t>
      </w:r>
    </w:p>
    <w:p w:rsidR="00B95915" w:rsidRPr="00B95915" w:rsidRDefault="00B95915" w:rsidP="00B95915">
      <w:pPr>
        <w:pStyle w:val="Heading2"/>
      </w:pPr>
      <w:r w:rsidRPr="00B95915">
        <w:rPr>
          <w:rFonts w:hint="cs"/>
          <w:rtl/>
        </w:rPr>
        <w:t>הרב אריה שטרן שליט"א</w:t>
      </w:r>
    </w:p>
    <w:p w:rsidR="00B95915" w:rsidRPr="00B95915" w:rsidRDefault="00B95915" w:rsidP="00B95915">
      <w:pPr>
        <w:jc w:val="both"/>
        <w:rPr>
          <w:rtl/>
        </w:rPr>
      </w:pPr>
      <w:r w:rsidRPr="00B95915">
        <w:rPr>
          <w:rFonts w:hint="cs"/>
          <w:rtl/>
        </w:rPr>
        <w:t>פרשת יתרו התשס"ג</w:t>
      </w:r>
    </w:p>
    <w:p w:rsidR="00B95915" w:rsidRPr="00B95915" w:rsidRDefault="00B95915" w:rsidP="00B95915">
      <w:pPr>
        <w:jc w:val="both"/>
        <w:rPr>
          <w:b/>
          <w:bCs/>
          <w:u w:val="single"/>
        </w:rPr>
      </w:pPr>
      <w:r w:rsidRPr="00B95915">
        <w:rPr>
          <w:b/>
          <w:bCs/>
          <w:u w:val="single"/>
          <w:rtl/>
        </w:rPr>
        <w:t>חיזוק האמונה במעמד הר סיני</w:t>
      </w:r>
    </w:p>
    <w:p w:rsidR="00B95915" w:rsidRPr="00B95915" w:rsidRDefault="00B95915" w:rsidP="00B95915">
      <w:pPr>
        <w:jc w:val="both"/>
        <w:rPr>
          <w:rtl/>
        </w:rPr>
      </w:pPr>
      <w:r w:rsidRPr="00B95915">
        <w:rPr>
          <w:rtl/>
        </w:rPr>
        <w:t>א</w:t>
      </w:r>
      <w:bookmarkStart w:id="0" w:name="_GoBack"/>
      <w:bookmarkEnd w:id="0"/>
      <w:r w:rsidRPr="00B95915">
        <w:rPr>
          <w:rtl/>
        </w:rPr>
        <w:t>ומרת התורה בפרשתנו לפני מעמד הר סיני (שמות יט ט) :" ויאמר יהוה אל משה הנה אנכי בא אליך בעב הענן בעבור ישמע העם בדברי עמך וגם בך יאמינו לעולם...</w:t>
      </w:r>
      <w:r w:rsidRPr="00B95915">
        <w:t> </w:t>
      </w:r>
      <w:r w:rsidRPr="00B95915">
        <w:rPr>
          <w:rtl/>
        </w:rPr>
        <w:t>" משמע כאן שלמעמד הר סיני יש עוד מטרה, ע"מ שבנ"י יאמינו במשה. למה נצרכו לזה ? הרי בנ"י ראו את קריעת ים סוף שנאמר בו "ויאמינו בד' ובמשה עבדו" , ולמה נצרכו כאן לתוספת אמונה?</w:t>
      </w:r>
    </w:p>
    <w:p w:rsidR="00B95915" w:rsidRPr="00B95915" w:rsidRDefault="00B95915" w:rsidP="00B95915">
      <w:pPr>
        <w:jc w:val="both"/>
        <w:rPr>
          <w:rtl/>
        </w:rPr>
      </w:pPr>
      <w:r w:rsidRPr="00B95915">
        <w:rPr>
          <w:rtl/>
        </w:rPr>
        <w:t>האבן עזרא במקום כותב " דע כי מצרים והודו הם מבני חם ואלה סומכין על אלה. ואנשי הודו אינם אוכלים בשר וכך היו עושים המצרים ולא נשתנו מזה המנהג. רק בעבור שהתגבר עליהם מלכות ישמעאל ושבו לדתו. וחכמי הודו נותנין ראיות כפי מחשבתם, כי לא יתכן שידבר השם עם האדם וחי. וישראל היו במצרים והיו בהם אנשים על דעת האמונה הזאת. והיתה נבואת משה בספק אצלם ואין טענה ממלת</w:t>
      </w:r>
      <w:r w:rsidRPr="00B95915">
        <w:t> </w:t>
      </w:r>
      <w:r w:rsidRPr="00B95915">
        <w:rPr>
          <w:rtl/>
        </w:rPr>
        <w:t>ויאמינו בה' ובמשה עבדו</w:t>
      </w:r>
      <w:r w:rsidRPr="00B95915">
        <w:t>. </w:t>
      </w:r>
      <w:r w:rsidRPr="00B95915">
        <w:rPr>
          <w:rtl/>
        </w:rPr>
        <w:t>כי כתוב</w:t>
      </w:r>
      <w:r w:rsidRPr="00B95915">
        <w:t>: </w:t>
      </w:r>
      <w:r w:rsidRPr="00B95915">
        <w:rPr>
          <w:rtl/>
        </w:rPr>
        <w:t>וירא ישראל</w:t>
      </w:r>
      <w:r w:rsidRPr="00B95915">
        <w:t> </w:t>
      </w:r>
      <w:r w:rsidRPr="00B95915">
        <w:rPr>
          <w:rtl/>
        </w:rPr>
        <w:t>ולא כל ישראל. ואילו היה כתוב כל ישראל, ידבר על הרוב כמשפט הלשון. כמו</w:t>
      </w:r>
      <w:r w:rsidRPr="00B95915">
        <w:t>: </w:t>
      </w:r>
      <w:r w:rsidRPr="00B95915">
        <w:rPr>
          <w:rtl/>
        </w:rPr>
        <w:t>וימת כל מקנה מצרים</w:t>
      </w:r>
      <w:r w:rsidRPr="00B95915">
        <w:t>. </w:t>
      </w:r>
      <w:r w:rsidRPr="00B95915">
        <w:rPr>
          <w:rtl/>
        </w:rPr>
        <w:t>ואחר כך כתוב</w:t>
      </w:r>
      <w:r w:rsidRPr="00B95915">
        <w:t>:</w:t>
      </w:r>
      <w:r w:rsidRPr="00B95915">
        <w:rPr>
          <w:rtl/>
        </w:rPr>
        <w:t>שלח העז את מקנך</w:t>
      </w:r>
      <w:r w:rsidRPr="00B95915">
        <w:t>. </w:t>
      </w:r>
      <w:r w:rsidRPr="00B95915">
        <w:rPr>
          <w:rtl/>
        </w:rPr>
        <w:t xml:space="preserve">." כלומר שמכיוון שישראל היו במצרים הם הושפעו מהאמונה המצרית שמקורה בהודו שלא יכול להיות נבואה, דיבור בין הקב"ה לבשר ודם, היה צורך לעקור מליבם אמונה זאת. נקודת החידוש של האבן עזרא היא שלא כל ישראל האמינו בקריעת ים סוף , והוא מדקדק זאת מלשון הפסוק. לשיטתו בהר סיני היה שינוי בכמות המאמינים. </w:t>
      </w:r>
      <w:r w:rsidRPr="00B95915">
        <w:rPr>
          <w:rFonts w:hint="cs"/>
          <w:rtl/>
        </w:rPr>
        <w:t>"</w:t>
      </w:r>
    </w:p>
    <w:p w:rsidR="00B95915" w:rsidRPr="00B95915" w:rsidRDefault="00B95915" w:rsidP="00B95915">
      <w:pPr>
        <w:jc w:val="both"/>
        <w:rPr>
          <w:rtl/>
        </w:rPr>
      </w:pPr>
      <w:r w:rsidRPr="00B95915">
        <w:rPr>
          <w:rtl/>
        </w:rPr>
        <w:t>אך הרמב"ן חולק על האבן עזרא</w:t>
      </w:r>
      <w:r w:rsidRPr="00B95915">
        <w:rPr>
          <w:rFonts w:hint="cs"/>
          <w:rtl/>
        </w:rPr>
        <w:t>, ואלו דבריו:</w:t>
      </w:r>
    </w:p>
    <w:p w:rsidR="00B95915" w:rsidRPr="00B95915" w:rsidRDefault="00B95915" w:rsidP="00B95915">
      <w:pPr>
        <w:jc w:val="both"/>
        <w:rPr>
          <w:rtl/>
        </w:rPr>
      </w:pPr>
      <w:r w:rsidRPr="00B95915">
        <w:rPr>
          <w:rtl/>
        </w:rPr>
        <w:t xml:space="preserve"> " </w:t>
      </w:r>
      <w:r w:rsidRPr="00B95915">
        <w:rPr>
          <w:rFonts w:hint="cs"/>
          <w:rtl/>
        </w:rPr>
        <w:t>ואיננו</w:t>
      </w:r>
      <w:r w:rsidRPr="00B95915">
        <w:rPr>
          <w:rtl/>
        </w:rPr>
        <w:t xml:space="preserve"> </w:t>
      </w:r>
      <w:r w:rsidRPr="00B95915">
        <w:rPr>
          <w:rFonts w:hint="cs"/>
          <w:rtl/>
        </w:rPr>
        <w:t>נכון</w:t>
      </w:r>
      <w:r w:rsidRPr="00B95915">
        <w:rPr>
          <w:rtl/>
        </w:rPr>
        <w:t xml:space="preserve">, </w:t>
      </w:r>
      <w:r w:rsidRPr="00B95915">
        <w:rPr>
          <w:rFonts w:hint="cs"/>
          <w:rtl/>
        </w:rPr>
        <w:t>כי</w:t>
      </w:r>
      <w:r w:rsidRPr="00B95915">
        <w:rPr>
          <w:rtl/>
        </w:rPr>
        <w:t xml:space="preserve"> </w:t>
      </w:r>
      <w:r w:rsidRPr="00B95915">
        <w:rPr>
          <w:rFonts w:hint="cs"/>
          <w:rtl/>
        </w:rPr>
        <w:t>זרע</w:t>
      </w:r>
      <w:r w:rsidRPr="00B95915">
        <w:rPr>
          <w:rtl/>
        </w:rPr>
        <w:t xml:space="preserve"> </w:t>
      </w:r>
      <w:r w:rsidRPr="00B95915">
        <w:rPr>
          <w:rFonts w:hint="cs"/>
          <w:rtl/>
        </w:rPr>
        <w:t>אברהם</w:t>
      </w:r>
      <w:r w:rsidRPr="00B95915">
        <w:rPr>
          <w:rtl/>
        </w:rPr>
        <w:t xml:space="preserve"> </w:t>
      </w:r>
      <w:r w:rsidRPr="00B95915">
        <w:rPr>
          <w:rFonts w:hint="cs"/>
          <w:rtl/>
        </w:rPr>
        <w:t>לא</w:t>
      </w:r>
      <w:r w:rsidRPr="00B95915">
        <w:rPr>
          <w:rtl/>
        </w:rPr>
        <w:t xml:space="preserve"> </w:t>
      </w:r>
      <w:r w:rsidRPr="00B95915">
        <w:rPr>
          <w:rFonts w:hint="cs"/>
          <w:rtl/>
        </w:rPr>
        <w:t>יסתפקו</w:t>
      </w:r>
      <w:r w:rsidRPr="00B95915">
        <w:rPr>
          <w:rtl/>
        </w:rPr>
        <w:t xml:space="preserve"> </w:t>
      </w:r>
      <w:r w:rsidRPr="00B95915">
        <w:rPr>
          <w:rFonts w:hint="cs"/>
          <w:rtl/>
        </w:rPr>
        <w:t>בנבואה</w:t>
      </w:r>
      <w:r w:rsidRPr="00B95915">
        <w:rPr>
          <w:rtl/>
        </w:rPr>
        <w:t xml:space="preserve">, </w:t>
      </w:r>
      <w:r w:rsidRPr="00B95915">
        <w:rPr>
          <w:rFonts w:hint="cs"/>
          <w:rtl/>
        </w:rPr>
        <w:t>כי</w:t>
      </w:r>
      <w:r w:rsidRPr="00B95915">
        <w:rPr>
          <w:rtl/>
        </w:rPr>
        <w:t xml:space="preserve"> </w:t>
      </w:r>
      <w:r w:rsidRPr="00B95915">
        <w:rPr>
          <w:rFonts w:hint="cs"/>
          <w:rtl/>
        </w:rPr>
        <w:t>האמינו</w:t>
      </w:r>
      <w:r w:rsidRPr="00B95915">
        <w:rPr>
          <w:rtl/>
        </w:rPr>
        <w:t xml:space="preserve"> </w:t>
      </w:r>
      <w:r w:rsidRPr="00B95915">
        <w:rPr>
          <w:rFonts w:hint="cs"/>
          <w:rtl/>
        </w:rPr>
        <w:t>בה</w:t>
      </w:r>
      <w:r w:rsidRPr="00B95915">
        <w:rPr>
          <w:rtl/>
        </w:rPr>
        <w:t xml:space="preserve"> </w:t>
      </w:r>
      <w:r w:rsidRPr="00B95915">
        <w:rPr>
          <w:rFonts w:hint="cs"/>
          <w:rtl/>
        </w:rPr>
        <w:t>מאבותם</w:t>
      </w:r>
      <w:r w:rsidRPr="00B95915">
        <w:rPr>
          <w:rtl/>
        </w:rPr>
        <w:t xml:space="preserve">. </w:t>
      </w:r>
      <w:r w:rsidRPr="00B95915">
        <w:rPr>
          <w:rFonts w:hint="cs"/>
          <w:rtl/>
        </w:rPr>
        <w:t>וכבר</w:t>
      </w:r>
      <w:r w:rsidRPr="00B95915">
        <w:rPr>
          <w:rtl/>
        </w:rPr>
        <w:t xml:space="preserve"> </w:t>
      </w:r>
      <w:r w:rsidRPr="00B95915">
        <w:rPr>
          <w:rFonts w:hint="cs"/>
          <w:rtl/>
        </w:rPr>
        <w:t>אמר</w:t>
      </w:r>
      <w:r w:rsidRPr="00B95915">
        <w:rPr>
          <w:rtl/>
        </w:rPr>
        <w:t xml:space="preserve"> </w:t>
      </w:r>
      <w:r w:rsidRPr="00B95915">
        <w:rPr>
          <w:rFonts w:hint="cs"/>
          <w:rtl/>
        </w:rPr>
        <w:t>עוד</w:t>
      </w:r>
      <w:r w:rsidRPr="00B95915">
        <w:rPr>
          <w:rtl/>
        </w:rPr>
        <w:t xml:space="preserve"> </w:t>
      </w:r>
      <w:r w:rsidRPr="00B95915">
        <w:rPr>
          <w:rFonts w:hint="cs"/>
          <w:rtl/>
        </w:rPr>
        <w:t>ויאמן</w:t>
      </w:r>
      <w:r w:rsidRPr="00B95915">
        <w:rPr>
          <w:rtl/>
        </w:rPr>
        <w:t xml:space="preserve"> </w:t>
      </w:r>
      <w:r w:rsidRPr="00B95915">
        <w:rPr>
          <w:rFonts w:hint="cs"/>
          <w:rtl/>
        </w:rPr>
        <w:t>העם</w:t>
      </w:r>
      <w:r w:rsidRPr="00B95915">
        <w:rPr>
          <w:rtl/>
        </w:rPr>
        <w:t xml:space="preserve"> </w:t>
      </w:r>
      <w:r w:rsidRPr="00B95915">
        <w:rPr>
          <w:rFonts w:hint="cs"/>
          <w:rtl/>
        </w:rPr>
        <w:t>וישמעו</w:t>
      </w:r>
      <w:r w:rsidRPr="00B95915">
        <w:rPr>
          <w:rtl/>
        </w:rPr>
        <w:t xml:space="preserve"> (</w:t>
      </w:r>
      <w:r w:rsidRPr="00B95915">
        <w:rPr>
          <w:rFonts w:hint="cs"/>
          <w:rtl/>
        </w:rPr>
        <w:t>לעיל</w:t>
      </w:r>
      <w:r w:rsidRPr="00B95915">
        <w:rPr>
          <w:rtl/>
        </w:rPr>
        <w:t xml:space="preserve"> </w:t>
      </w:r>
      <w:r w:rsidRPr="00B95915">
        <w:rPr>
          <w:rFonts w:hint="cs"/>
          <w:rtl/>
        </w:rPr>
        <w:t>ד</w:t>
      </w:r>
      <w:r w:rsidRPr="00B95915">
        <w:rPr>
          <w:rtl/>
        </w:rPr>
        <w:t xml:space="preserve"> </w:t>
      </w:r>
      <w:r w:rsidRPr="00B95915">
        <w:rPr>
          <w:rFonts w:hint="cs"/>
          <w:rtl/>
        </w:rPr>
        <w:t>לא</w:t>
      </w:r>
      <w:r w:rsidRPr="00B95915">
        <w:rPr>
          <w:rtl/>
        </w:rPr>
        <w:t xml:space="preserve">), </w:t>
      </w:r>
      <w:r w:rsidRPr="00B95915">
        <w:rPr>
          <w:rFonts w:hint="cs"/>
          <w:rtl/>
        </w:rPr>
        <w:t>ויאמינו</w:t>
      </w:r>
      <w:r w:rsidRPr="00B95915">
        <w:rPr>
          <w:rtl/>
        </w:rPr>
        <w:t xml:space="preserve"> </w:t>
      </w:r>
      <w:r w:rsidRPr="00B95915">
        <w:rPr>
          <w:rFonts w:hint="cs"/>
          <w:rtl/>
        </w:rPr>
        <w:t>בה</w:t>
      </w:r>
      <w:r w:rsidRPr="00B95915">
        <w:rPr>
          <w:rtl/>
        </w:rPr>
        <w:t xml:space="preserve">' </w:t>
      </w:r>
      <w:r w:rsidRPr="00B95915">
        <w:rPr>
          <w:rFonts w:hint="cs"/>
          <w:rtl/>
        </w:rPr>
        <w:t>ובמשה</w:t>
      </w:r>
      <w:r w:rsidRPr="00B95915">
        <w:rPr>
          <w:rtl/>
        </w:rPr>
        <w:t xml:space="preserve"> </w:t>
      </w:r>
      <w:r w:rsidRPr="00B95915">
        <w:rPr>
          <w:rFonts w:hint="cs"/>
          <w:rtl/>
        </w:rPr>
        <w:t>עבדו</w:t>
      </w:r>
      <w:r w:rsidRPr="00B95915">
        <w:rPr>
          <w:rtl/>
        </w:rPr>
        <w:t xml:space="preserve"> (</w:t>
      </w:r>
      <w:r w:rsidRPr="00B95915">
        <w:rPr>
          <w:rFonts w:hint="cs"/>
          <w:rtl/>
        </w:rPr>
        <w:t>לעיל</w:t>
      </w:r>
      <w:r w:rsidRPr="00B95915">
        <w:rPr>
          <w:rtl/>
        </w:rPr>
        <w:t xml:space="preserve"> </w:t>
      </w:r>
      <w:r w:rsidRPr="00B95915">
        <w:rPr>
          <w:rFonts w:hint="cs"/>
          <w:rtl/>
        </w:rPr>
        <w:t>יד</w:t>
      </w:r>
      <w:r w:rsidRPr="00B95915">
        <w:rPr>
          <w:rtl/>
        </w:rPr>
        <w:t xml:space="preserve"> </w:t>
      </w:r>
      <w:r w:rsidRPr="00B95915">
        <w:rPr>
          <w:rFonts w:hint="cs"/>
          <w:rtl/>
        </w:rPr>
        <w:t>לא</w:t>
      </w:r>
      <w:r w:rsidRPr="00B95915">
        <w:rPr>
          <w:rtl/>
        </w:rPr>
        <w:t xml:space="preserve">), </w:t>
      </w:r>
      <w:r w:rsidRPr="00B95915">
        <w:rPr>
          <w:rFonts w:hint="cs"/>
          <w:rtl/>
        </w:rPr>
        <w:t>ואם</w:t>
      </w:r>
      <w:r w:rsidRPr="00B95915">
        <w:rPr>
          <w:rtl/>
        </w:rPr>
        <w:t xml:space="preserve"> </w:t>
      </w:r>
      <w:r w:rsidRPr="00B95915">
        <w:rPr>
          <w:rFonts w:hint="cs"/>
          <w:rtl/>
        </w:rPr>
        <w:t>לא</w:t>
      </w:r>
      <w:r w:rsidRPr="00B95915">
        <w:rPr>
          <w:rtl/>
        </w:rPr>
        <w:t xml:space="preserve"> </w:t>
      </w:r>
      <w:r w:rsidRPr="00B95915">
        <w:rPr>
          <w:rFonts w:hint="cs"/>
          <w:rtl/>
        </w:rPr>
        <w:t>אמר</w:t>
      </w:r>
      <w:r w:rsidRPr="00B95915">
        <w:rPr>
          <w:rtl/>
        </w:rPr>
        <w:t xml:space="preserve"> </w:t>
      </w:r>
      <w:r w:rsidRPr="00B95915">
        <w:rPr>
          <w:rFonts w:hint="cs"/>
          <w:rtl/>
        </w:rPr>
        <w:t>שם</w:t>
      </w:r>
      <w:r w:rsidRPr="00B95915">
        <w:rPr>
          <w:rtl/>
        </w:rPr>
        <w:t xml:space="preserve"> </w:t>
      </w:r>
      <w:r w:rsidRPr="00B95915">
        <w:rPr>
          <w:rFonts w:hint="cs"/>
          <w:rtl/>
        </w:rPr>
        <w:t>כל</w:t>
      </w:r>
      <w:r w:rsidRPr="00B95915">
        <w:rPr>
          <w:rtl/>
        </w:rPr>
        <w:t xml:space="preserve"> </w:t>
      </w:r>
      <w:r w:rsidRPr="00B95915">
        <w:rPr>
          <w:rFonts w:hint="cs"/>
          <w:rtl/>
        </w:rPr>
        <w:t>העם</w:t>
      </w:r>
      <w:r w:rsidRPr="00B95915">
        <w:rPr>
          <w:rtl/>
        </w:rPr>
        <w:t xml:space="preserve"> </w:t>
      </w:r>
      <w:r w:rsidRPr="00B95915">
        <w:rPr>
          <w:rFonts w:hint="cs"/>
          <w:rtl/>
        </w:rPr>
        <w:t>וכל</w:t>
      </w:r>
      <w:r w:rsidRPr="00B95915">
        <w:rPr>
          <w:rtl/>
        </w:rPr>
        <w:t xml:space="preserve"> </w:t>
      </w:r>
      <w:r w:rsidRPr="00B95915">
        <w:rPr>
          <w:rFonts w:hint="cs"/>
          <w:rtl/>
        </w:rPr>
        <w:t>ישראל</w:t>
      </w:r>
      <w:r w:rsidRPr="00B95915">
        <w:rPr>
          <w:rtl/>
        </w:rPr>
        <w:t xml:space="preserve">, </w:t>
      </w:r>
      <w:r w:rsidRPr="00B95915">
        <w:rPr>
          <w:rFonts w:hint="cs"/>
          <w:rtl/>
        </w:rPr>
        <w:t>אף</w:t>
      </w:r>
      <w:r w:rsidRPr="00B95915">
        <w:rPr>
          <w:rtl/>
        </w:rPr>
        <w:t xml:space="preserve"> </w:t>
      </w:r>
      <w:r w:rsidRPr="00B95915">
        <w:rPr>
          <w:rFonts w:hint="cs"/>
          <w:rtl/>
        </w:rPr>
        <w:t>כאן</w:t>
      </w:r>
      <w:r w:rsidRPr="00B95915">
        <w:rPr>
          <w:rtl/>
        </w:rPr>
        <w:t xml:space="preserve"> </w:t>
      </w:r>
      <w:r w:rsidRPr="00B95915">
        <w:rPr>
          <w:rFonts w:hint="cs"/>
          <w:rtl/>
        </w:rPr>
        <w:t>לא</w:t>
      </w:r>
      <w:r w:rsidRPr="00B95915">
        <w:rPr>
          <w:rtl/>
        </w:rPr>
        <w:t xml:space="preserve"> </w:t>
      </w:r>
      <w:r w:rsidRPr="00B95915">
        <w:rPr>
          <w:rFonts w:hint="cs"/>
          <w:rtl/>
        </w:rPr>
        <w:t>נאמר</w:t>
      </w:r>
      <w:r w:rsidRPr="00B95915">
        <w:rPr>
          <w:rtl/>
        </w:rPr>
        <w:t xml:space="preserve"> </w:t>
      </w:r>
      <w:r w:rsidRPr="00B95915">
        <w:rPr>
          <w:rFonts w:hint="cs"/>
          <w:rtl/>
        </w:rPr>
        <w:t>בעבור</w:t>
      </w:r>
      <w:r w:rsidRPr="00B95915">
        <w:rPr>
          <w:rtl/>
        </w:rPr>
        <w:t xml:space="preserve"> </w:t>
      </w:r>
      <w:r w:rsidRPr="00B95915">
        <w:rPr>
          <w:rFonts w:hint="cs"/>
          <w:rtl/>
        </w:rPr>
        <w:t>ישמע</w:t>
      </w:r>
      <w:r w:rsidRPr="00B95915">
        <w:rPr>
          <w:rtl/>
        </w:rPr>
        <w:t xml:space="preserve"> </w:t>
      </w:r>
      <w:r w:rsidRPr="00B95915">
        <w:rPr>
          <w:rFonts w:hint="cs"/>
          <w:rtl/>
        </w:rPr>
        <w:t>כל</w:t>
      </w:r>
      <w:r w:rsidRPr="00B95915">
        <w:rPr>
          <w:rtl/>
        </w:rPr>
        <w:t xml:space="preserve"> </w:t>
      </w:r>
      <w:r w:rsidRPr="00B95915">
        <w:rPr>
          <w:rFonts w:hint="cs"/>
          <w:rtl/>
        </w:rPr>
        <w:t>העם..."</w:t>
      </w:r>
    </w:p>
    <w:p w:rsidR="00B95915" w:rsidRPr="00B95915" w:rsidRDefault="00B95915" w:rsidP="00B95915">
      <w:pPr>
        <w:jc w:val="both"/>
        <w:rPr>
          <w:rtl/>
        </w:rPr>
      </w:pPr>
      <w:r w:rsidRPr="00B95915">
        <w:rPr>
          <w:rtl/>
        </w:rPr>
        <w:t xml:space="preserve"> </w:t>
      </w:r>
    </w:p>
    <w:p w:rsidR="00B95915" w:rsidRPr="00B95915" w:rsidRDefault="00B95915" w:rsidP="00B95915">
      <w:pPr>
        <w:jc w:val="both"/>
        <w:rPr>
          <w:b/>
          <w:bCs/>
          <w:u w:val="single"/>
          <w:rtl/>
        </w:rPr>
      </w:pPr>
      <w:r w:rsidRPr="00B95915">
        <w:rPr>
          <w:b/>
          <w:bCs/>
          <w:u w:val="single"/>
          <w:rtl/>
        </w:rPr>
        <w:t>נבואת משה ע"פ הרמב"ם</w:t>
      </w:r>
      <w:r w:rsidRPr="00B95915">
        <w:rPr>
          <w:rFonts w:hint="cs"/>
          <w:b/>
          <w:bCs/>
          <w:u w:val="single"/>
          <w:rtl/>
        </w:rPr>
        <w:t xml:space="preserve"> ביד החזקה</w:t>
      </w:r>
    </w:p>
    <w:p w:rsidR="00B95915" w:rsidRPr="00B95915" w:rsidRDefault="00B95915" w:rsidP="00B95915">
      <w:pPr>
        <w:jc w:val="both"/>
      </w:pPr>
      <w:r w:rsidRPr="00B95915">
        <w:rPr>
          <w:rtl/>
        </w:rPr>
        <w:t>הרמב"ם מקדיש לנושא זה פרק שלם, פרק שמיני של הל' יסודי התורה. ומשום שדברים אלו הם יסודיים וחשובים מאוד</w:t>
      </w:r>
      <w:r w:rsidRPr="00B95915">
        <w:rPr>
          <w:rFonts w:hint="cs"/>
          <w:rtl/>
        </w:rPr>
        <w:t xml:space="preserve"> לענייננו</w:t>
      </w:r>
      <w:r w:rsidRPr="00B95915">
        <w:rPr>
          <w:rtl/>
        </w:rPr>
        <w:t xml:space="preserve">, נביא </w:t>
      </w:r>
      <w:r w:rsidRPr="00B95915">
        <w:rPr>
          <w:rFonts w:hint="cs"/>
          <w:rtl/>
        </w:rPr>
        <w:t>את כל ארבע הסעיפים הראשונים בשלמותם,</w:t>
      </w:r>
      <w:r w:rsidRPr="00B95915">
        <w:rPr>
          <w:rtl/>
        </w:rPr>
        <w:t xml:space="preserve"> כלשון הרמב"ם:</w:t>
      </w:r>
    </w:p>
    <w:p w:rsidR="00B95915" w:rsidRPr="00B95915" w:rsidRDefault="00B95915" w:rsidP="00B95915">
      <w:pPr>
        <w:jc w:val="both"/>
      </w:pPr>
      <w:bookmarkStart w:id="1" w:name="1"/>
      <w:bookmarkEnd w:id="1"/>
      <w:r w:rsidRPr="00B95915">
        <w:rPr>
          <w:rFonts w:hint="cs"/>
          <w:b/>
          <w:bCs/>
          <w:rtl/>
        </w:rPr>
        <w:t>"</w:t>
      </w:r>
      <w:r w:rsidRPr="00B95915">
        <w:rPr>
          <w:b/>
          <w:bCs/>
          <w:rtl/>
        </w:rPr>
        <w:t>א</w:t>
      </w:r>
      <w:r w:rsidRPr="00B95915">
        <w:t>  </w:t>
      </w:r>
      <w:r w:rsidRPr="00B95915">
        <w:rPr>
          <w:rtl/>
        </w:rPr>
        <w:t>משה רבנו--לא האמינו בו ישראל, מפני האותות שעשה:  שהמאמין על פי האותות--יש בליבו דופי, שאפשר שייעשה האות בלאט וכישוף.  אלא כל האותות שעשה במדבר, לפי הצורך עשאן--לא להביא ראיה על הנבואה:  צרך להשקיע את המצריים, קרע את הים והצלילם בו.  צרכנו למזון, הוריד לנו את המן.  צמאו, בקע להם את האבן.  כפרו בו עדת קורח, בלעה אותם הארץ.  וכן, שאר כל האותות</w:t>
      </w:r>
      <w:r w:rsidRPr="00B95915">
        <w:t>.</w:t>
      </w:r>
    </w:p>
    <w:p w:rsidR="00B95915" w:rsidRPr="00B95915" w:rsidRDefault="00B95915" w:rsidP="00B95915">
      <w:pPr>
        <w:jc w:val="both"/>
      </w:pPr>
      <w:bookmarkStart w:id="2" w:name="2"/>
      <w:bookmarkEnd w:id="2"/>
      <w:r w:rsidRPr="00B95915">
        <w:rPr>
          <w:b/>
          <w:bCs/>
          <w:rtl/>
        </w:rPr>
        <w:t>ב</w:t>
      </w:r>
      <w:r w:rsidRPr="00B95915">
        <w:t>  </w:t>
      </w:r>
      <w:r w:rsidRPr="00B95915">
        <w:rPr>
          <w:b/>
          <w:bCs/>
          <w:rtl/>
        </w:rPr>
        <w:t>ובמה האמינו בו, במעמד הר סיניי:  שעינינו ראו, ולא זר, ואוזנינו שמעו, ולא אחר--</w:t>
      </w:r>
      <w:r w:rsidRPr="00B95915">
        <w:rPr>
          <w:rtl/>
        </w:rPr>
        <w:t>האש והקולות והלפידים.  והוא ניגש אל הערפל, והקול מדבר אליו; ואנו שומעים:  משה, משה--לך אמור להם כך וכך.  וכן הוא אומר "פנים בפנים, דיבר ה' עימכם</w:t>
      </w:r>
      <w:r w:rsidRPr="00B95915">
        <w:t>" (</w:t>
      </w:r>
      <w:hyperlink r:id="rId7" w:anchor="4" w:history="1">
        <w:r w:rsidRPr="00B95915">
          <w:rPr>
            <w:rStyle w:val="Hyperlink"/>
            <w:rtl/>
          </w:rPr>
          <w:t>דברים ה,ד</w:t>
        </w:r>
      </w:hyperlink>
      <w:r w:rsidRPr="00B95915">
        <w:t xml:space="preserve">), </w:t>
      </w:r>
      <w:r w:rsidRPr="00B95915">
        <w:rPr>
          <w:rtl/>
        </w:rPr>
        <w:t>ונאמר "לא את אבותינו, כרת ה' את הברית הזאת</w:t>
      </w:r>
      <w:r w:rsidRPr="00B95915">
        <w:t>" (</w:t>
      </w:r>
      <w:hyperlink r:id="rId8" w:anchor="3" w:history="1">
        <w:r w:rsidRPr="00B95915">
          <w:rPr>
            <w:rStyle w:val="Hyperlink"/>
            <w:rtl/>
          </w:rPr>
          <w:t>דברים ה,ג</w:t>
        </w:r>
      </w:hyperlink>
      <w:r w:rsidRPr="00B95915">
        <w:t>).</w:t>
      </w:r>
    </w:p>
    <w:p w:rsidR="00B95915" w:rsidRPr="00B95915" w:rsidRDefault="00B95915" w:rsidP="00B95915">
      <w:pPr>
        <w:jc w:val="both"/>
      </w:pPr>
      <w:bookmarkStart w:id="3" w:name="3"/>
      <w:bookmarkEnd w:id="3"/>
      <w:r w:rsidRPr="00B95915">
        <w:rPr>
          <w:b/>
          <w:bCs/>
          <w:rtl/>
        </w:rPr>
        <w:lastRenderedPageBreak/>
        <w:t>ג</w:t>
      </w:r>
      <w:r w:rsidRPr="00B95915">
        <w:t>  </w:t>
      </w:r>
      <w:r w:rsidRPr="00B95915">
        <w:rPr>
          <w:rtl/>
        </w:rPr>
        <w:t>ומניין שבמעמד הר סיניי לבדו, היא הראיה לנבואתו שהיא אמת שאין בו דופי--שנאמר "הנה אנוכי בא אליך בעב הענן, בעבור ישמע העם בדברי עימך, וגם בך יאמינו לעולם</w:t>
      </w:r>
      <w:r w:rsidRPr="00B95915">
        <w:t>" (</w:t>
      </w:r>
      <w:hyperlink r:id="rId9" w:anchor="9" w:history="1">
        <w:r w:rsidRPr="00B95915">
          <w:rPr>
            <w:rStyle w:val="Hyperlink"/>
            <w:rtl/>
          </w:rPr>
          <w:t>שמות יט,ט</w:t>
        </w:r>
      </w:hyperlink>
      <w:r w:rsidRPr="00B95915">
        <w:t xml:space="preserve">):  </w:t>
      </w:r>
      <w:r w:rsidRPr="00B95915">
        <w:rPr>
          <w:rtl/>
        </w:rPr>
        <w:t>מכלל שקודם דבר זה, לא האמינו בו נאמנות שהיא עומדת לעולם, אלא נאמנות שיש אחריה הרהור ומחשבה</w:t>
      </w:r>
      <w:r w:rsidRPr="00B95915">
        <w:t>.</w:t>
      </w:r>
    </w:p>
    <w:p w:rsidR="00B95915" w:rsidRPr="00B95915" w:rsidRDefault="00B95915" w:rsidP="00B95915">
      <w:pPr>
        <w:jc w:val="both"/>
      </w:pPr>
      <w:bookmarkStart w:id="4" w:name="4"/>
      <w:bookmarkEnd w:id="4"/>
      <w:r w:rsidRPr="00B95915">
        <w:rPr>
          <w:b/>
          <w:bCs/>
          <w:rtl/>
        </w:rPr>
        <w:t>ד</w:t>
      </w:r>
      <w:r w:rsidRPr="00B95915">
        <w:t>  </w:t>
      </w:r>
      <w:r w:rsidRPr="00B95915">
        <w:rPr>
          <w:rtl/>
        </w:rPr>
        <w:t xml:space="preserve"> נמצאו אלו ששולח להם, הם העדים על נבואתו שהיא אמת, ואינו צריך לעשות להם אות:  שהם והוא אחד בדבר, כשני עדים שראו דבר אחד ביחד--שכל אחד מהם עד לחברו שהוא אומר אמת, ואין אחד מהם צריך להביא ראיה לחברו.  כך משה רבנו--כל ישראל עדים לו אחר מעמד הר סיניי, ואינו צריך לעשות להם אות</w:t>
      </w:r>
      <w:r w:rsidRPr="00B95915">
        <w:t>.</w:t>
      </w:r>
      <w:bookmarkStart w:id="5" w:name="5"/>
      <w:bookmarkEnd w:id="5"/>
      <w:r w:rsidRPr="00B95915">
        <w:rPr>
          <w:rFonts w:hint="cs"/>
          <w:rtl/>
        </w:rPr>
        <w:t>.."</w:t>
      </w:r>
    </w:p>
    <w:p w:rsidR="00B95915" w:rsidRPr="00B95915" w:rsidRDefault="00B95915" w:rsidP="00B95915">
      <w:pPr>
        <w:jc w:val="both"/>
        <w:rPr>
          <w:rtl/>
        </w:rPr>
      </w:pPr>
      <w:bookmarkStart w:id="6" w:name="6"/>
      <w:bookmarkEnd w:id="6"/>
      <w:r w:rsidRPr="00B95915">
        <w:rPr>
          <w:rtl/>
        </w:rPr>
        <w:t>כלומר, כל המופתים שעשה משה היו רק טיפול נקודתי במציאות העכשווית, אבל לא היה בהם על מנת לשכנע את ישראל במשה .  לפי הרמב"ם ה</w:t>
      </w:r>
      <w:r w:rsidRPr="00B95915">
        <w:rPr>
          <w:b/>
          <w:bCs/>
          <w:rtl/>
        </w:rPr>
        <w:t>איכות</w:t>
      </w:r>
      <w:r w:rsidRPr="00B95915">
        <w:rPr>
          <w:rtl/>
        </w:rPr>
        <w:t xml:space="preserve"> של האמונה השתנתה ע"י מעמד הר סיני</w:t>
      </w:r>
      <w:r w:rsidRPr="00B95915">
        <w:rPr>
          <w:rFonts w:hint="cs"/>
          <w:rtl/>
        </w:rPr>
        <w:t xml:space="preserve">. </w:t>
      </w:r>
      <w:r w:rsidRPr="00B95915">
        <w:rPr>
          <w:rtl/>
        </w:rPr>
        <w:t xml:space="preserve"> לאחר מעמד הר סיני </w:t>
      </w:r>
      <w:r w:rsidRPr="00B95915">
        <w:rPr>
          <w:rFonts w:hint="cs"/>
          <w:rtl/>
        </w:rPr>
        <w:t xml:space="preserve">בנ"י </w:t>
      </w:r>
      <w:r w:rsidRPr="00B95915">
        <w:rPr>
          <w:rtl/>
        </w:rPr>
        <w:t xml:space="preserve">אינם צריכים אותות ממשה שהרי עם ישראל ומשה הם כשני עדים שווים. </w:t>
      </w:r>
    </w:p>
    <w:p w:rsidR="00B95915" w:rsidRPr="00B95915" w:rsidRDefault="00B95915" w:rsidP="00B95915">
      <w:pPr>
        <w:jc w:val="both"/>
        <w:rPr>
          <w:rtl/>
        </w:rPr>
      </w:pPr>
      <w:r w:rsidRPr="00B95915">
        <w:rPr>
          <w:rtl/>
        </w:rPr>
        <w:t>אל לפ"ז כיצד יאמינו ישראל לשאר הנביאים שיבואו אחרי משה, הרי כפי שאמרנו, אין משמעות לאותות. על זה עונה הרמב"ם</w:t>
      </w:r>
      <w:r w:rsidRPr="00B95915">
        <w:rPr>
          <w:rFonts w:hint="cs"/>
          <w:rtl/>
        </w:rPr>
        <w:t xml:space="preserve"> בהלכה ו:</w:t>
      </w:r>
    </w:p>
    <w:p w:rsidR="00B95915" w:rsidRPr="00B95915" w:rsidRDefault="00B95915" w:rsidP="00B95915">
      <w:pPr>
        <w:jc w:val="both"/>
      </w:pPr>
      <w:r w:rsidRPr="00B95915">
        <w:rPr>
          <w:rFonts w:hint="cs"/>
          <w:b/>
          <w:bCs/>
          <w:rtl/>
        </w:rPr>
        <w:t>"...</w:t>
      </w:r>
      <w:r w:rsidRPr="00B95915">
        <w:rPr>
          <w:b/>
          <w:bCs/>
          <w:rtl/>
        </w:rPr>
        <w:t>ו</w:t>
      </w:r>
      <w:r w:rsidRPr="00B95915">
        <w:rPr>
          <w:b/>
          <w:bCs/>
        </w:rPr>
        <w:t xml:space="preserve"> </w:t>
      </w:r>
      <w:r w:rsidRPr="00B95915">
        <w:t> </w:t>
      </w:r>
      <w:r w:rsidRPr="00B95915">
        <w:rPr>
          <w:rtl/>
        </w:rPr>
        <w:t xml:space="preserve">נמצאת אומר, שכל נביא שיעמוד אחר משה רבנו, אין אנו מאמינין בו מפני האות לבדו, כדי שנאמר אם יעשה אות נשמע לו לכל מה שיאמר; </w:t>
      </w:r>
      <w:r w:rsidRPr="00B95915">
        <w:rPr>
          <w:b/>
          <w:bCs/>
          <w:rtl/>
        </w:rPr>
        <w:t>אלא מפני המצוה שציוונו משה בתורה,</w:t>
      </w:r>
      <w:r w:rsidRPr="00B95915">
        <w:rPr>
          <w:rtl/>
        </w:rPr>
        <w:t xml:space="preserve"> ואמר אם נתן אות, "אליו, תשמעון</w:t>
      </w:r>
      <w:r w:rsidRPr="00B95915">
        <w:t>" (</w:t>
      </w:r>
      <w:hyperlink r:id="rId10" w:anchor="15" w:history="1">
        <w:r w:rsidRPr="00B95915">
          <w:rPr>
            <w:rStyle w:val="Hyperlink"/>
            <w:rtl/>
          </w:rPr>
          <w:t>דברים יח,טו</w:t>
        </w:r>
      </w:hyperlink>
      <w:r w:rsidRPr="00B95915">
        <w:t xml:space="preserve">):  </w:t>
      </w:r>
      <w:r w:rsidRPr="00B95915">
        <w:rPr>
          <w:rtl/>
        </w:rPr>
        <w:t>כמו שציוונו לחתוך הדבר על פי שני עדים, ואף על פי שאין אנו יודעין אם אמת העידו אם שקר; כך מצוה לשמוע מזה הנביא, אם האות אמת או בכישוף ולאט</w:t>
      </w:r>
      <w:r w:rsidRPr="00B95915">
        <w:t>.</w:t>
      </w:r>
    </w:p>
    <w:p w:rsidR="00B95915" w:rsidRPr="00B95915" w:rsidRDefault="00B95915" w:rsidP="00B95915">
      <w:pPr>
        <w:jc w:val="both"/>
      </w:pPr>
      <w:bookmarkStart w:id="7" w:name="7"/>
      <w:bookmarkEnd w:id="7"/>
      <w:r w:rsidRPr="00B95915">
        <w:rPr>
          <w:b/>
          <w:bCs/>
          <w:rtl/>
        </w:rPr>
        <w:t>ז</w:t>
      </w:r>
      <w:r w:rsidRPr="00B95915">
        <w:t>  [</w:t>
      </w:r>
      <w:r w:rsidRPr="00B95915">
        <w:rPr>
          <w:rtl/>
        </w:rPr>
        <w:t>ג] לפיכך אם עמד נביא ועשה אותות ומופתים גדולים, וביקש להכחיש נבואתו של משה רבנו--אין שומעין לו; ואנו יודעין בייחוד שאותן האותות בלאט וכישוף הן, לפי שנבואת משה רבנו אינה על פי האותות כדי שנערוך אותות זה לאותות זה, אלא בעינינו ראינוה ובאוזנינו שמענוה, כמו ששמע הוא</w:t>
      </w:r>
      <w:r w:rsidRPr="00B95915">
        <w:t>.</w:t>
      </w:r>
    </w:p>
    <w:p w:rsidR="00B95915" w:rsidRPr="00B95915" w:rsidRDefault="00B95915" w:rsidP="00B95915">
      <w:pPr>
        <w:jc w:val="both"/>
      </w:pPr>
      <w:bookmarkStart w:id="8" w:name="8"/>
      <w:bookmarkEnd w:id="8"/>
      <w:r w:rsidRPr="00B95915">
        <w:rPr>
          <w:b/>
          <w:bCs/>
          <w:rtl/>
        </w:rPr>
        <w:t>ח</w:t>
      </w:r>
      <w:r w:rsidRPr="00B95915">
        <w:t>  </w:t>
      </w:r>
      <w:r w:rsidRPr="00B95915">
        <w:rPr>
          <w:rtl/>
        </w:rPr>
        <w:t>הא למה הדבר דומה:  לעדים שהעידו לאדם על דבר שראה בעיניו, שאינו כמו שראה--שאינו שומע להן, אלא יודע בוודאי שהן עדי שקר</w:t>
      </w:r>
      <w:r w:rsidRPr="00B95915">
        <w:t>.</w:t>
      </w:r>
      <w:r w:rsidRPr="00B95915">
        <w:rPr>
          <w:rFonts w:hint="cs"/>
          <w:rtl/>
        </w:rPr>
        <w:t>...</w:t>
      </w:r>
      <w:bookmarkStart w:id="9" w:name="9"/>
      <w:bookmarkEnd w:id="9"/>
      <w:r w:rsidRPr="00B95915">
        <w:rPr>
          <w:rFonts w:hint="cs"/>
          <w:rtl/>
        </w:rPr>
        <w:t>"</w:t>
      </w:r>
      <w:r w:rsidRPr="00B95915">
        <w:t>. </w:t>
      </w:r>
    </w:p>
    <w:p w:rsidR="00B95915" w:rsidRPr="00B95915" w:rsidRDefault="00B95915" w:rsidP="00B95915">
      <w:pPr>
        <w:jc w:val="both"/>
        <w:rPr>
          <w:rtl/>
        </w:rPr>
      </w:pPr>
      <w:r w:rsidRPr="00B95915">
        <w:rPr>
          <w:rtl/>
        </w:rPr>
        <w:t>האמונה שלנו היא בגלל מצוות משה רבנו להאמין לנביא שנותן אות, ומשה הוא ודאי עד נאמן. ולכן משה הוא יסוד כל הנביאים. הרמב"ם רומז כאן לגודל הבעיה שיש לנו עם הנצרות והאי</w:t>
      </w:r>
      <w:r w:rsidRPr="00B95915">
        <w:rPr>
          <w:rFonts w:hint="cs"/>
          <w:rtl/>
        </w:rPr>
        <w:t>ס</w:t>
      </w:r>
      <w:r w:rsidRPr="00B95915">
        <w:rPr>
          <w:rtl/>
        </w:rPr>
        <w:t>לאם שסוברים שניתן לשנות את תורת משה. דברי הרמב"ם פה הם יסודות גדולים באמונה.</w:t>
      </w:r>
    </w:p>
    <w:p w:rsidR="00B95915" w:rsidRPr="00B95915" w:rsidRDefault="00B95915" w:rsidP="00B95915">
      <w:pPr>
        <w:jc w:val="both"/>
        <w:rPr>
          <w:rtl/>
        </w:rPr>
      </w:pPr>
      <w:r w:rsidRPr="00B95915">
        <w:rPr>
          <w:rtl/>
        </w:rPr>
        <w:t>הכסף משנה במקום כותב שבספר העיקרים באר יפה דברי רבינו. מה הצורך בבאור?</w:t>
      </w:r>
      <w:r w:rsidRPr="00B95915">
        <w:rPr>
          <w:rFonts w:hint="cs"/>
          <w:rtl/>
        </w:rPr>
        <w:t xml:space="preserve"> מה חסר בדבריו?</w:t>
      </w:r>
    </w:p>
    <w:p w:rsidR="00B95915" w:rsidRPr="00B95915" w:rsidRDefault="00B95915" w:rsidP="00B95915">
      <w:pPr>
        <w:jc w:val="both"/>
        <w:rPr>
          <w:rtl/>
        </w:rPr>
      </w:pPr>
      <w:r w:rsidRPr="00B95915">
        <w:rPr>
          <w:rtl/>
        </w:rPr>
        <w:t xml:space="preserve"> </w:t>
      </w:r>
      <w:r w:rsidRPr="00B95915">
        <w:rPr>
          <w:rFonts w:hint="cs"/>
          <w:rtl/>
        </w:rPr>
        <w:t>מה שנותר להסביר ברמב"ם זה</w:t>
      </w:r>
      <w:r w:rsidRPr="00B95915">
        <w:rPr>
          <w:rtl/>
        </w:rPr>
        <w:t xml:space="preserve"> במה</w:t>
      </w:r>
      <w:r w:rsidRPr="00B95915">
        <w:rPr>
          <w:rFonts w:hint="cs"/>
          <w:rtl/>
        </w:rPr>
        <w:t xml:space="preserve"> בדיוק</w:t>
      </w:r>
      <w:r w:rsidRPr="00B95915">
        <w:rPr>
          <w:rtl/>
        </w:rPr>
        <w:t xml:space="preserve"> האמינו בנ"י קודם מתן תורה ומה השתנה באמונתם לאחריה</w:t>
      </w:r>
      <w:r w:rsidRPr="00B95915">
        <w:rPr>
          <w:rFonts w:hint="cs"/>
          <w:rtl/>
        </w:rPr>
        <w:t>?</w:t>
      </w:r>
      <w:r w:rsidRPr="00B95915">
        <w:rPr>
          <w:rtl/>
        </w:rPr>
        <w:t xml:space="preserve"> הרב יוסף אלבו בספר עיקרים מבאר שהאמונה במשה קודם מתן תורה הייתה שמשה הוא ודאי עבד' ד' והוא קרוב לקב"ה וד' שומע תפילתו</w:t>
      </w:r>
      <w:r w:rsidRPr="00B95915">
        <w:rPr>
          <w:rFonts w:hint="cs"/>
          <w:rtl/>
        </w:rPr>
        <w:t>, אך הם לא האמינו שהוא ממש מדבר עמו</w:t>
      </w:r>
      <w:r w:rsidRPr="00B95915">
        <w:rPr>
          <w:rtl/>
        </w:rPr>
        <w:t>. וזה מה שואמרת התורה</w:t>
      </w:r>
      <w:r w:rsidRPr="00B95915">
        <w:rPr>
          <w:rFonts w:hint="cs"/>
          <w:rtl/>
        </w:rPr>
        <w:t xml:space="preserve"> בקריעת ים סוף</w:t>
      </w:r>
      <w:r w:rsidRPr="00B95915">
        <w:rPr>
          <w:rtl/>
        </w:rPr>
        <w:t xml:space="preserve"> "ויאמינו בד' ובמשה עבדו"- ולא נביאו.</w:t>
      </w:r>
    </w:p>
    <w:p w:rsidR="00B95915" w:rsidRPr="00B95915" w:rsidRDefault="00B95915" w:rsidP="00B95915">
      <w:pPr>
        <w:jc w:val="both"/>
        <w:rPr>
          <w:b/>
          <w:bCs/>
          <w:u w:val="single"/>
          <w:rtl/>
        </w:rPr>
      </w:pPr>
      <w:r w:rsidRPr="00B95915">
        <w:rPr>
          <w:b/>
          <w:bCs/>
          <w:u w:val="single"/>
          <w:rtl/>
        </w:rPr>
        <w:t>באור המשך חכמה</w:t>
      </w:r>
    </w:p>
    <w:p w:rsidR="00B95915" w:rsidRPr="00B95915" w:rsidRDefault="00B95915" w:rsidP="00B95915">
      <w:pPr>
        <w:jc w:val="both"/>
        <w:rPr>
          <w:rtl/>
        </w:rPr>
      </w:pPr>
      <w:r w:rsidRPr="00B95915">
        <w:rPr>
          <w:rtl/>
        </w:rPr>
        <w:t>המשך חכמה, ר' מאיר שמח מדווינסק, בהקדמתו לספר שמות, מאריך בבאור ההבדל בין נבואת משה לשאר נביאים, וכך הוא פותח את הקדמתו:</w:t>
      </w:r>
    </w:p>
    <w:p w:rsidR="00B95915" w:rsidRPr="00B95915" w:rsidRDefault="00B95915" w:rsidP="00B95915">
      <w:pPr>
        <w:jc w:val="both"/>
        <w:rPr>
          <w:rtl/>
        </w:rPr>
      </w:pPr>
      <w:r w:rsidRPr="00B95915">
        <w:rPr>
          <w:rtl/>
        </w:rPr>
        <w:t xml:space="preserve"> "נבואת משה הוא למעלה מכל הנביאים שנבואת כולם הוא ע"פ אות ומופת וכל המאמין באותות יש בלבו דופי או שמוסמך עפ"י נביא מוחסק לנביא כמו אלישע ע"י אליהו. רק שהתורה אמרה להאמין לנביא שמראה אות ומופת כמו שצותה להאמין לעדים אעפ"י שאינו מן ההכרח שתמיד יעידו אמת ..." </w:t>
      </w:r>
    </w:p>
    <w:p w:rsidR="00B95915" w:rsidRPr="00B95915" w:rsidRDefault="00B95915" w:rsidP="00B95915">
      <w:pPr>
        <w:jc w:val="both"/>
        <w:rPr>
          <w:rtl/>
        </w:rPr>
      </w:pPr>
      <w:r w:rsidRPr="00B95915">
        <w:rPr>
          <w:rtl/>
        </w:rPr>
        <w:lastRenderedPageBreak/>
        <w:t>נקודת המוצא היא שתמיד מי שטוען שהוא נביא הוא ספק נביא, ואם הוא נותן אות, אז אנו מאמינים לו בגלל ציווי התורה, כמו שציוותה להאמין לעדים, אך אין זה אמונה שלמה. וממשיך המשך חכמה :</w:t>
      </w:r>
    </w:p>
    <w:p w:rsidR="00B95915" w:rsidRPr="00B95915" w:rsidRDefault="00B95915" w:rsidP="00B95915">
      <w:pPr>
        <w:jc w:val="both"/>
        <w:rPr>
          <w:rtl/>
        </w:rPr>
      </w:pPr>
      <w:r w:rsidRPr="00B95915">
        <w:rPr>
          <w:rtl/>
        </w:rPr>
        <w:t xml:space="preserve"> "לא כן משה רבינו שכל ישראל שמעו שהקב"ה מדבר למשה פנים אל פנים וכולם הגיעו למעלת הנבואה וראו איך הקב"ה מדבר עמו </w:t>
      </w:r>
      <w:r w:rsidRPr="00B95915">
        <w:rPr>
          <w:b/>
          <w:bCs/>
          <w:rtl/>
        </w:rPr>
        <w:t>לכן אמר 'הנני בא אליך בעב בענן... וגם בך יאמינו לעולם</w:t>
      </w:r>
      <w:r w:rsidRPr="00B95915">
        <w:rPr>
          <w:rtl/>
        </w:rPr>
        <w:t>' שכל זמן שהאמינו מצד האותות כמו במצרים היה קל הביטול ע"י נביא אחר ש</w:t>
      </w:r>
      <w:r w:rsidRPr="00B95915">
        <w:rPr>
          <w:rFonts w:hint="cs"/>
          <w:rtl/>
        </w:rPr>
        <w:t>י</w:t>
      </w:r>
      <w:r w:rsidRPr="00B95915">
        <w:rPr>
          <w:rtl/>
        </w:rPr>
        <w:t>ראה אותות אותות ומופתים, לא כן עכשיו אף אם יבואו אלף רבבות נביאים באותות ובמופתים לאמר בשם ד' לשנות קוצו של יו"ד מתורת משה לא נשמע לו... כיון שעל נבואת משה אנו עדים בעצמנו ...</w:t>
      </w:r>
      <w:r w:rsidRPr="00B95915">
        <w:rPr>
          <w:b/>
          <w:bCs/>
          <w:rtl/>
        </w:rPr>
        <w:t>ודו"ק בכל דברי רבינו בהלכות יסודי תורה ז' וח' כי כל דבריו קדושים וברוח נבואה אמרן בלי ספק</w:t>
      </w:r>
      <w:r w:rsidRPr="00B95915">
        <w:rPr>
          <w:rtl/>
        </w:rPr>
        <w:t xml:space="preserve">". </w:t>
      </w:r>
    </w:p>
    <w:p w:rsidR="00B95915" w:rsidRPr="00B95915" w:rsidRDefault="00B95915" w:rsidP="00B95915">
      <w:pPr>
        <w:jc w:val="both"/>
        <w:rPr>
          <w:rtl/>
        </w:rPr>
      </w:pPr>
      <w:r w:rsidRPr="00B95915">
        <w:rPr>
          <w:rtl/>
        </w:rPr>
        <w:t>כלומר, ע"י מעמד הר סיני בנ"י ראו שנבואת משה היא עליונה על כל שאר הנבואות.</w:t>
      </w:r>
    </w:p>
    <w:p w:rsidR="00B95915" w:rsidRPr="00B95915" w:rsidRDefault="00B95915" w:rsidP="00B95915">
      <w:pPr>
        <w:jc w:val="both"/>
        <w:rPr>
          <w:rtl/>
        </w:rPr>
      </w:pPr>
      <w:r w:rsidRPr="00B95915">
        <w:rPr>
          <w:rtl/>
        </w:rPr>
        <w:t xml:space="preserve">אבל שואל המשך חכמה "א"כ איך ציווה השם שיאמינו לעולם במשה הא הכל בידי שמים חוץ מיראת השמים..." הרי משה יכול לקלקל אז איך ניתן לצוות להאמין למשה רבנו לעולם? מתוך שאלה זאת מגיע המשך חכמה לחידוש גדול "וע"כ שלל ממנו הבחירה לגמרי..." כלומר, במעמד הר סיני הגיע משה רבנו לדרגת מלאך ולא ירד ממנה (אמנם היו לו טעויות, אך הוא לא המרה פי ד'). וממשיך המשך חכמה "והטעם שהתכלית הוא הבחירה שבלא הבחירה אין מעלה על האדם יותר מכל הנמצאים..." לכאורה, כיצד ניתן לומר שנשלל הבחירה מבן אנוש, הרי ללא הבחירה מותר האדם מהבהמה אין! ולכן מסביר המשך- חכמה שמשה הגיע למדרגה מיוחדת "...רק שמשה מצד עצמו עמל ויגע כ"כ עד שהעלה עצמו למדרגה הגבוה שבמדרגות האנושי השלימות היותר אפשרי לכן זכה שיבטל ממנו הבחירה...". </w:t>
      </w:r>
      <w:r w:rsidRPr="00B95915">
        <w:rPr>
          <w:vertAlign w:val="superscript"/>
          <w:rtl/>
        </w:rPr>
        <w:footnoteReference w:id="1"/>
      </w:r>
    </w:p>
    <w:p w:rsidR="00B95915" w:rsidRPr="00B95915" w:rsidRDefault="00B95915" w:rsidP="00B95915">
      <w:pPr>
        <w:jc w:val="both"/>
      </w:pPr>
      <w:r w:rsidRPr="00B95915">
        <w:rPr>
          <w:rtl/>
        </w:rPr>
        <w:t xml:space="preserve">וממשיך המשך חכמה ומבאר שאף מבני ישראל סרה הבחירה, אבל רק בזמן מעמד הר סיני כי כאשר האדם רואה את האמת ממול עיניו הוא אינו יכול להכחיש זאת ועל זה נאמר 'כפה עליהם הר כגיגית', והם היו צריכים להגיע למדרגה זאת על מנת שיאמינו בתורת משה. אבל לאחר מעמד הר סיני הם חזרו לדרגה של בעלי בחירה כי אחרת הם לא היו מקבלים שכר על קיום התורה, וזה מה שאמר הכתוב "שובו לכם לאהליכם" – כלומר, תחזרו לדרגה החומרית שלכם שמוקפת באלפי כוחות, דמיונות ותאוות מטעוץ .  </w:t>
      </w:r>
    </w:p>
    <w:p w:rsidR="00B95915" w:rsidRPr="00B95915" w:rsidRDefault="00B95915" w:rsidP="00B95915">
      <w:pPr>
        <w:jc w:val="both"/>
        <w:rPr>
          <w:rtl/>
        </w:rPr>
      </w:pPr>
      <w:r w:rsidRPr="00B95915">
        <w:rPr>
          <w:rtl/>
        </w:rPr>
        <w:t>אבל משה רבנו לא היה הנביא היחיד שהעביר לנו את התורה, שהרי חלקים מהתורה נכתבו ע"י יהושע. "לכן גם ממנו שלל השי"ת הבחירה לגמרי כמו ממשה"- יהושע גם התעלה לדרגת משה. "ולכן משה ויהושע היה ביכולתם להעמיד חמה כי החמה וירח המה משכילים ומוכרחים לעשות רצון קונם לא מצד הכרח רק מה שמשיגים רצון השי"ת ומצד זה סיבת השגתם היא הכרחיותם</w:t>
      </w:r>
      <w:r w:rsidRPr="00B95915">
        <w:rPr>
          <w:rFonts w:hint="cs"/>
          <w:rtl/>
        </w:rPr>
        <w:t>...</w:t>
      </w:r>
      <w:r w:rsidRPr="00B95915">
        <w:rPr>
          <w:rtl/>
        </w:rPr>
        <w:t>"- כלומר, משה ויהושע הגיעו למדרגה שהם יכולים לצוות על גרמי השמיים, משום שאף הם מוכרחים לעשות רצון קונם, והם אפילו במדרגה יותר עליונה שהרי טבעם הראשוני היה חומרי ובחירי וכעת הם התעלו למעלה זאת.</w:t>
      </w:r>
    </w:p>
    <w:p w:rsidR="00B95915" w:rsidRPr="00B95915" w:rsidRDefault="00B95915" w:rsidP="00B95915">
      <w:pPr>
        <w:jc w:val="both"/>
        <w:rPr>
          <w:rtl/>
        </w:rPr>
      </w:pPr>
      <w:r w:rsidRPr="00B95915">
        <w:rPr>
          <w:rtl/>
        </w:rPr>
        <w:t xml:space="preserve"> עד כאן החידוש הגדול של המשך חמכה בהקדמה לספר שמות.</w:t>
      </w:r>
    </w:p>
    <w:p w:rsidR="00B95915" w:rsidRPr="00B95915" w:rsidRDefault="00B95915" w:rsidP="00B95915">
      <w:pPr>
        <w:jc w:val="both"/>
        <w:rPr>
          <w:b/>
          <w:bCs/>
          <w:u w:val="single"/>
        </w:rPr>
      </w:pPr>
      <w:r w:rsidRPr="00B95915">
        <w:rPr>
          <w:b/>
          <w:bCs/>
          <w:u w:val="single"/>
          <w:rtl/>
        </w:rPr>
        <w:t>דברי הרמב"ם באיגרת תימן</w:t>
      </w:r>
    </w:p>
    <w:p w:rsidR="00B95915" w:rsidRPr="00B95915" w:rsidRDefault="00B95915" w:rsidP="00B95915">
      <w:pPr>
        <w:jc w:val="both"/>
        <w:rPr>
          <w:rtl/>
        </w:rPr>
      </w:pPr>
      <w:r w:rsidRPr="00B95915">
        <w:rPr>
          <w:rtl/>
        </w:rPr>
        <w:t xml:space="preserve">הרמב"ם, באיגרת תימן (איגרת שכתב ליהודי תימן, לחיזוק אמונתם לאור הצרות שפקדו אותם)כותב ליהודי תימן: </w:t>
      </w:r>
      <w:r w:rsidRPr="00B95915">
        <w:rPr>
          <w:rFonts w:hint="cs"/>
          <w:rtl/>
        </w:rPr>
        <w:t>"</w:t>
      </w:r>
      <w:r w:rsidRPr="00B95915">
        <w:rPr>
          <w:rtl/>
        </w:rPr>
        <w:t xml:space="preserve">לפיכך אחינו כל ישראל הנפוצים בקצוות הארץ, חייבים אתם לחזק קצתכם לקצתכם ולאמץ ולזרז הגדולים לקטנים והיחידים להמון, ותחברו אומתכם על דבר אמת שלא ישתנה ולא יופר, ולהרים קולכם באמונה שלא תיפול לעולם ולא תשחת. והוא להודיע לרבים שהקב"ה הוא אחד ולא </w:t>
      </w:r>
      <w:r w:rsidRPr="00B95915">
        <w:rPr>
          <w:rtl/>
        </w:rPr>
        <w:lastRenderedPageBreak/>
        <w:t>כשאר האחדים. ולהודיע שמשה הוא נביאו ומדבר עמו, והוא אדון כל הנביאים והוא שלם מכולם, והוא המשיג מהקב"ה מה שלא השיג אחד מכל הנביאים לא לפניו ולא לאחריו</w:t>
      </w:r>
      <w:r w:rsidRPr="00B95915">
        <w:t>. </w:t>
      </w:r>
      <w:r w:rsidRPr="00B95915">
        <w:rPr>
          <w:rFonts w:hint="cs"/>
          <w:rtl/>
        </w:rPr>
        <w:t>...</w:t>
      </w:r>
      <w:r w:rsidRPr="00B95915">
        <w:br/>
      </w:r>
      <w:r w:rsidRPr="00B95915">
        <w:br/>
      </w:r>
      <w:r w:rsidRPr="00B95915">
        <w:rPr>
          <w:rtl/>
        </w:rPr>
        <w:t>ושספר תורה זה כולו, מבראשית עד לעיני כל ישראל, הוא דיבור מאת הבורא יתברך למשה רבנו. שנאמר (במדבר י"ב ח' ) "פה אל פה אדבר בו' ושאין להפר ולא לשנות ולא להוסיף ולא לגרוע לעולם, ושלא תבוא מאת ה' תורה זולתה, ולא ציווי ולא אזהרה</w:t>
      </w:r>
      <w:r w:rsidRPr="00B95915">
        <w:t>. </w:t>
      </w:r>
      <w:r w:rsidRPr="00B95915">
        <w:rPr>
          <w:rFonts w:hint="cs"/>
          <w:rtl/>
        </w:rPr>
        <w:t>...</w:t>
      </w:r>
      <w:r w:rsidRPr="00B95915">
        <w:rPr>
          <w:rtl/>
        </w:rPr>
        <w:t>"</w:t>
      </w:r>
    </w:p>
    <w:p w:rsidR="00B95915" w:rsidRPr="00B95915" w:rsidRDefault="00B95915" w:rsidP="00B95915">
      <w:pPr>
        <w:jc w:val="both"/>
        <w:rPr>
          <w:rtl/>
        </w:rPr>
      </w:pPr>
      <w:r w:rsidRPr="00B95915">
        <w:rPr>
          <w:rtl/>
        </w:rPr>
        <w:t>הרמב"ם קורא ליהודי תימן להפנים שתורת משה היא תורת אמת ונצחית, ובהמשך הוא מדריך אותם כיצד יעשו זאת:</w:t>
      </w:r>
    </w:p>
    <w:p w:rsidR="00B95915" w:rsidRPr="00B95915" w:rsidRDefault="00B95915" w:rsidP="00B95915">
      <w:pPr>
        <w:jc w:val="both"/>
        <w:rPr>
          <w:rtl/>
        </w:rPr>
      </w:pPr>
      <w:r w:rsidRPr="00B95915">
        <w:br/>
      </w:r>
      <w:r w:rsidRPr="00B95915">
        <w:rPr>
          <w:rtl/>
        </w:rPr>
        <w:t xml:space="preserve"> " וכמו כן זיכרו מעמד הר סיני, שציונו הקב"ה לזוכרו תמיד, וגם הזהירנו מלשכחו אותו... וראוי לכם אחינו שתגדלו בניהם על המעמד ההוא הגדול, ותספרו בתוך קהל ועדה גדולתו והדרו, שהוא עמוד שהאמונה סובבת עליו, והטענה המביאה לידי אמת. וגדלו המעמד ההוא על כל גדולה ... ודעו אחינו בברית הזאת ובסברה הזאת, שהדבר הגדול הזה שנראה במציאות, שהעיד עליו מבחר כל העדים שלא היה מקודם כמוהו וכן לא יהיה אחריו כמוהו. והוא, שתשמע אומה אחת בכללה דבור הקדוש ברוך הוא, ושתראה כבודו עין בעין</w:t>
      </w:r>
      <w:r w:rsidRPr="00B95915">
        <w:rPr>
          <w:rFonts w:hint="cs"/>
          <w:rtl/>
        </w:rPr>
        <w:t>.</w:t>
      </w:r>
      <w:r w:rsidRPr="00B95915">
        <w:rPr>
          <w:rtl/>
        </w:rPr>
        <w:t xml:space="preserve">" </w:t>
      </w:r>
    </w:p>
    <w:p w:rsidR="00B95915" w:rsidRPr="00B95915" w:rsidRDefault="00B95915" w:rsidP="00B95915">
      <w:pPr>
        <w:jc w:val="both"/>
      </w:pPr>
      <w:r w:rsidRPr="00B95915">
        <w:rPr>
          <w:rtl/>
        </w:rPr>
        <w:t>הרמב"ם מדגיש שיש להם לשים תמיד כנגד עיניהם את מעמד הר סיני , וכך לחנך את ילדיהם. גדלות המעמד מוכיח על כך שהוא לא מזויף "... ודבר זה היה שתתחזק האמונה חיזוק שלא ישנהו משנה, ויגיע לנו ע"י האמת כדי להעמיד רגלינו לבל ימעדו אשורינו בעתות כאלו, כשיתחדש שום רוגז או שמד על יהודים ח"ו וכשיתגבר יד האנס..." המעמד הזה נצרך בדיוק בשביל המצב שבו נמצאים אנשי תימן. במעמד הר סיני הקב"ה נתן כוחות לעם ישראל שיחזקו אותם בכל הצרות והגזרות שיתקלו בהם. זהו מטען רוחני שילווה את בנ"י במשך כל הדורות, וכדי שבאמת נוכל לעמוד</w:t>
      </w:r>
      <w:r w:rsidRPr="00B95915">
        <w:rPr>
          <w:rFonts w:hint="cs"/>
          <w:rtl/>
        </w:rPr>
        <w:t xml:space="preserve"> בכל המצבים הללו, צריך שוב ושוב להזכיר את המאורע הנפלא.</w:t>
      </w:r>
    </w:p>
    <w:p w:rsidR="00A01450" w:rsidRDefault="00A01450" w:rsidP="002A5FE9">
      <w:pPr>
        <w:jc w:val="both"/>
      </w:pPr>
    </w:p>
    <w:sectPr w:rsidR="00A01450" w:rsidSect="00551CD4">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216" w:rsidRDefault="00F75216" w:rsidP="002A5FE9">
      <w:pPr>
        <w:spacing w:after="0" w:line="240" w:lineRule="auto"/>
      </w:pPr>
      <w:r>
        <w:separator/>
      </w:r>
    </w:p>
  </w:endnote>
  <w:endnote w:type="continuationSeparator" w:id="0">
    <w:p w:rsidR="00F75216" w:rsidRDefault="00F75216"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216" w:rsidRDefault="00F75216" w:rsidP="002A5FE9">
      <w:pPr>
        <w:spacing w:after="0" w:line="240" w:lineRule="auto"/>
      </w:pPr>
      <w:r>
        <w:separator/>
      </w:r>
    </w:p>
  </w:footnote>
  <w:footnote w:type="continuationSeparator" w:id="0">
    <w:p w:rsidR="00F75216" w:rsidRDefault="00F75216" w:rsidP="002A5FE9">
      <w:pPr>
        <w:spacing w:after="0" w:line="240" w:lineRule="auto"/>
      </w:pPr>
      <w:r>
        <w:continuationSeparator/>
      </w:r>
    </w:p>
  </w:footnote>
  <w:footnote w:id="1">
    <w:p w:rsidR="00B95915" w:rsidRDefault="00B95915" w:rsidP="00B95915">
      <w:pPr>
        <w:pStyle w:val="FootnoteText"/>
        <w:jc w:val="right"/>
        <w:rPr>
          <w:rtl/>
        </w:rPr>
      </w:pPr>
      <w:r>
        <w:rPr>
          <w:rStyle w:val="FootnoteReference"/>
        </w:rPr>
        <w:footnoteRef/>
      </w:r>
      <w:r>
        <w:t xml:space="preserve"> </w:t>
      </w:r>
      <w:r>
        <w:rPr>
          <w:rFonts w:hint="cs"/>
          <w:rtl/>
        </w:rPr>
        <w:t>זהו תהליך הפוך ממה שקרה לפרעה. פרעה כ"כ הרשיע עד שנשלל ממנו הבחירה והוא נוטה תמיד לרע, משה לעומתו היה כ"כ צדיק שנשלל ממנו הבחירה והו תמיד נוטה לצד הטוב.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rPr>
        <w:rFonts w:hint="cs"/>
        <w:rtl/>
      </w:rPr>
    </w:pPr>
    <w:r>
      <w:rPr>
        <w:rFonts w:hint="cs"/>
        <w:rtl/>
      </w:rPr>
      <w:t>כרם ביבנה</w:t>
    </w:r>
    <w:r>
      <w:rPr>
        <w:rFonts w:hint="cs"/>
        <w:rtl/>
      </w:rPr>
      <w:tab/>
    </w:r>
    <w:hyperlink r:id="rId2" w:history="1">
      <w:r w:rsidRPr="00580DB0">
        <w:rPr>
          <w:rStyle w:val="Hyperlink"/>
        </w:rPr>
        <w:t>www.kby.org.il/hebrew</w:t>
      </w:r>
    </w:hyperlink>
    <w:r>
      <w:t xml:space="preserve"> </w:t>
    </w:r>
  </w:p>
  <w:p w:rsidR="00B95915" w:rsidRDefault="00B95915">
    <w:pPr>
      <w:pStyle w:val="Header"/>
      <w:rPr>
        <w:rFonts w:hint="cs"/>
        <w:rtl/>
      </w:rPr>
    </w:pPr>
  </w:p>
  <w:p w:rsidR="00B95915" w:rsidRDefault="00B95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15"/>
    <w:rsid w:val="00162BDE"/>
    <w:rsid w:val="002A5FE9"/>
    <w:rsid w:val="00551CD4"/>
    <w:rsid w:val="00650F08"/>
    <w:rsid w:val="00A01450"/>
    <w:rsid w:val="00B95915"/>
    <w:rsid w:val="00F752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B959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59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styleId="FootnoteText">
    <w:name w:val="footnote text"/>
    <w:basedOn w:val="Normal"/>
    <w:link w:val="FootnoteTextChar"/>
    <w:uiPriority w:val="99"/>
    <w:semiHidden/>
    <w:unhideWhenUsed/>
    <w:rsid w:val="00B95915"/>
    <w:pPr>
      <w:bidi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915"/>
    <w:rPr>
      <w:sz w:val="20"/>
      <w:szCs w:val="20"/>
    </w:rPr>
  </w:style>
  <w:style w:type="character" w:styleId="FootnoteReference">
    <w:name w:val="footnote reference"/>
    <w:basedOn w:val="DefaultParagraphFont"/>
    <w:uiPriority w:val="99"/>
    <w:semiHidden/>
    <w:unhideWhenUsed/>
    <w:rsid w:val="00B95915"/>
    <w:rPr>
      <w:vertAlign w:val="superscript"/>
    </w:rPr>
  </w:style>
  <w:style w:type="character" w:customStyle="1" w:styleId="Heading1Char">
    <w:name w:val="Heading 1 Char"/>
    <w:basedOn w:val="DefaultParagraphFont"/>
    <w:link w:val="Heading1"/>
    <w:uiPriority w:val="9"/>
    <w:rsid w:val="00B959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591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B959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59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styleId="FootnoteText">
    <w:name w:val="footnote text"/>
    <w:basedOn w:val="Normal"/>
    <w:link w:val="FootnoteTextChar"/>
    <w:uiPriority w:val="99"/>
    <w:semiHidden/>
    <w:unhideWhenUsed/>
    <w:rsid w:val="00B95915"/>
    <w:pPr>
      <w:bidi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915"/>
    <w:rPr>
      <w:sz w:val="20"/>
      <w:szCs w:val="20"/>
    </w:rPr>
  </w:style>
  <w:style w:type="character" w:styleId="FootnoteReference">
    <w:name w:val="footnote reference"/>
    <w:basedOn w:val="DefaultParagraphFont"/>
    <w:uiPriority w:val="99"/>
    <w:semiHidden/>
    <w:unhideWhenUsed/>
    <w:rsid w:val="00B95915"/>
    <w:rPr>
      <w:vertAlign w:val="superscript"/>
    </w:rPr>
  </w:style>
  <w:style w:type="character" w:customStyle="1" w:styleId="Heading1Char">
    <w:name w:val="Heading 1 Char"/>
    <w:basedOn w:val="DefaultParagraphFont"/>
    <w:link w:val="Heading1"/>
    <w:uiPriority w:val="9"/>
    <w:rsid w:val="00B959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591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hon-mamre.org/i/t/t0505.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chon-mamre.org/i/t/t0505.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chon-mamre.org/i/t/t0518.htm" TargetMode="External"/><Relationship Id="rId4" Type="http://schemas.openxmlformats.org/officeDocument/2006/relationships/webSettings" Target="webSettings.xml"/><Relationship Id="rId9" Type="http://schemas.openxmlformats.org/officeDocument/2006/relationships/hyperlink" Target="http://www.mechon-mamre.org/i/t/t0219.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17</TotalTime>
  <Pages>4</Pages>
  <Words>1594</Words>
  <Characters>7974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2013-06-17T21:06:00Z</dcterms:created>
  <dcterms:modified xsi:type="dcterms:W3CDTF">2013-06-17T21:28:00Z</dcterms:modified>
</cp:coreProperties>
</file>